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521" w:rsidRPr="00BF5F1A" w:rsidRDefault="006D2838" w:rsidP="000D3521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</w:t>
      </w:r>
      <w:r w:rsidR="004F32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работа №1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</w:p>
    <w:p w:rsidR="000D3521" w:rsidRDefault="000D3521" w:rsidP="000D3521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пассажирского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потока</w:t>
      </w:r>
    </w:p>
    <w:p w:rsidR="000D3521" w:rsidRDefault="000D3521" w:rsidP="000D3521">
      <w:pPr>
        <w:spacing w:line="36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Pr="00BF5F1A" w:rsidRDefault="000D3521" w:rsidP="000D3521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Различают следующие группы методы изучения пассажиропотоков: отчетно-статистические, экспериментальные, расчетно-аналитические (глазомерный, силуэтный, весовой, табличный, автоматизированный, талонный, опросный). Наиболее точным следует считать отчетно-статистические методы, т.к. они основаны на данных непрерывного или периодического мониторинга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пассажиропотоков. Для решения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оперативных задач, наиболее подходящие глазомерный и силуэтный методы.</w:t>
      </w:r>
    </w:p>
    <w:p w:rsidR="000D3521" w:rsidRDefault="000D3521" w:rsidP="000D3521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Силуэтный метод используется при натурном обследовании на перегонах или остановочных пунктах. При этом учетчик имеет возможность выполнять одновременную регистрацию характеристик транспортных потоков и наполняемости автобусов. Учетчик, в соответствии с инструкцией, указанной на бланке, визуально определяет наполняемость автобуса и делает соответств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ующие отметки на бланке (табл. 1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0D3521" w:rsidRDefault="000D3521" w:rsidP="000D3521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Default="000D3521" w:rsidP="000D3521">
      <w:pPr>
        <w:spacing w:line="36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tbl>
      <w:tblPr>
        <w:tblStyle w:val="1"/>
        <w:tblW w:w="10065" w:type="dxa"/>
        <w:jc w:val="right"/>
        <w:tblLook w:val="04A0" w:firstRow="1" w:lastRow="0" w:firstColumn="1" w:lastColumn="0" w:noHBand="0" w:noVBand="1"/>
      </w:tblPr>
      <w:tblGrid>
        <w:gridCol w:w="1980"/>
        <w:gridCol w:w="1828"/>
        <w:gridCol w:w="1618"/>
        <w:gridCol w:w="1588"/>
        <w:gridCol w:w="1589"/>
        <w:gridCol w:w="1462"/>
      </w:tblGrid>
      <w:tr w:rsidR="000D3521" w:rsidRPr="00BF5F1A" w:rsidTr="00A9478F">
        <w:trPr>
          <w:trHeight w:val="1844"/>
          <w:jc w:val="right"/>
        </w:trPr>
        <w:tc>
          <w:tcPr>
            <w:tcW w:w="10065" w:type="dxa"/>
            <w:gridSpan w:val="6"/>
          </w:tcPr>
          <w:p w:rsidR="000D3521" w:rsidRPr="000D3521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Учётчик___________________  Дата __________________ </w:t>
            </w: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Период учёта________________  Маршрут (направление) __________________</w:t>
            </w:r>
          </w:p>
          <w:p w:rsidR="000D3521" w:rsidRPr="00BF5F1A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  <w:vMerge w:val="restart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Коэффициент наполнения автобуса</w:t>
            </w: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Особо малый</w:t>
            </w: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Малый</w:t>
            </w: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</w:t>
            </w: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Большой</w:t>
            </w: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Особо большой</w:t>
            </w: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  <w:vMerge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5" w:type="dxa"/>
            <w:gridSpan w:val="5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Пассажировместимость</w:t>
            </w:r>
            <w:proofErr w:type="spellEnd"/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пасс.</w:t>
            </w: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  <w:vMerge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9-14</w:t>
            </w: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15-45</w:t>
            </w: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46-80</w:t>
            </w: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81-115</w:t>
            </w: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116 и более</w:t>
            </w: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&lt;</w:t>
            </w: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0,25</w:t>
            </w: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0,25 - 0,5 </w:t>
            </w: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521" w:rsidRPr="00BF5F1A" w:rsidTr="00A9478F">
        <w:trPr>
          <w:trHeight w:val="920"/>
          <w:jc w:val="right"/>
        </w:trPr>
        <w:tc>
          <w:tcPr>
            <w:tcW w:w="1980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0,5 - 0,75</w:t>
            </w: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0,75 - 1</w:t>
            </w: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3521" w:rsidRPr="00BF5F1A" w:rsidTr="00A9478F">
        <w:trPr>
          <w:jc w:val="right"/>
        </w:trPr>
        <w:tc>
          <w:tcPr>
            <w:tcW w:w="1980" w:type="dxa"/>
          </w:tcPr>
          <w:p w:rsidR="000D3521" w:rsidRPr="00BF5F1A" w:rsidRDefault="000D3521" w:rsidP="00A9478F">
            <w:pPr>
              <w:ind w:left="-567" w:firstLine="567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&gt; </w:t>
            </w:r>
            <w:r w:rsidRPr="00BF5F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2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</w:tcPr>
          <w:p w:rsidR="000D3521" w:rsidRPr="00BF5F1A" w:rsidRDefault="000D3521" w:rsidP="00A9478F">
            <w:pPr>
              <w:ind w:left="-567" w:firstLine="567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D3521" w:rsidRDefault="000D3521" w:rsidP="000D352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Pr="00BF5F1A" w:rsidRDefault="000D3521" w:rsidP="000D3521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Значение пассажиропотока вычисляется следующим образом:</w:t>
      </w:r>
    </w:p>
    <w:p w:rsidR="000D3521" w:rsidRPr="00BF5F1A" w:rsidRDefault="000D3521" w:rsidP="000D3521">
      <w:pPr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mallCaps/>
          <w:noProof/>
          <w:position w:val="-36"/>
          <w:sz w:val="28"/>
          <w:szCs w:val="28"/>
          <w:lang w:eastAsia="ru-RU"/>
        </w:rPr>
        <w:drawing>
          <wp:inline distT="0" distB="0" distL="0" distR="0">
            <wp:extent cx="1501140" cy="472440"/>
            <wp:effectExtent l="0" t="0" r="381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F5F1A"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  <w:t>,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</w:t>
      </w:r>
      <w:proofErr w:type="gramStart"/>
      <w:r w:rsidRPr="00BF5F1A"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  <w:t>А</w:t>
      </w:r>
      <w:proofErr w:type="gramEnd"/>
      <w:r w:rsidRPr="00BF5F1A">
        <w:rPr>
          <w:rFonts w:ascii="Times New Roman" w:eastAsia="Times New Roman" w:hAnsi="Times New Roman" w:cs="Times New Roman"/>
          <w:i/>
          <w:spacing w:val="20"/>
          <w:sz w:val="28"/>
          <w:szCs w:val="28"/>
          <w:vertAlign w:val="subscript"/>
          <w:lang w:val="en-US" w:eastAsia="ru-RU"/>
        </w:rPr>
        <w:t>i</w:t>
      </w:r>
      <w:r w:rsidRPr="00BF5F1A">
        <w:rPr>
          <w:rFonts w:ascii="Times New Roman" w:eastAsia="Times New Roman" w:hAnsi="Times New Roman" w:cs="Times New Roman"/>
          <w:i/>
          <w:spacing w:val="20"/>
          <w:sz w:val="28"/>
          <w:szCs w:val="28"/>
          <w:vertAlign w:val="subscript"/>
          <w:lang w:eastAsia="ru-RU"/>
        </w:rPr>
        <w:t>j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средняя </w:t>
      </w:r>
      <w:proofErr w:type="spellStart"/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пассажировместимость</w:t>
      </w:r>
      <w:proofErr w:type="spellEnd"/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автобуса 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группы 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класса, пасс.;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α</w:t>
      </w:r>
      <w:proofErr w:type="spellStart"/>
      <w:r w:rsidRPr="00BF5F1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ij</w:t>
      </w:r>
      <w:proofErr w:type="spellEnd"/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коэффициент наполнения автобусов 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группы 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класса;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</w:t>
      </w:r>
      <w:proofErr w:type="spellStart"/>
      <w:r w:rsidRPr="00BF5F1A"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val="en-US" w:eastAsia="ru-RU"/>
        </w:rPr>
        <w:t>ij</w:t>
      </w:r>
      <w:proofErr w:type="spellEnd"/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количество автобусов в 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-й группе 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j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-го класса, ед.;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n</w:t>
      </w:r>
      <w:r w:rsidRPr="00BF5F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− количество классификационных групп автобусов в каждом классе, в соответствии с уровнем загрузки транспортных средств;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F5F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proofErr w:type="gramEnd"/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− количество классов автобусов.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 значений пассажиропотоков осложняется отрицательной динамикой их изменения в городах. Это обусловлено снижением общего уровня учетной транспортной подвижности в городах, за счет роста уровня автомобилизации и степени использования индивидуального автомобиля в повседневной жизни. В этой связи, прогноз пассажиропотоков следует выполнять на краткосрочный или среднесрочный периоды. В большинстве случаев, специалисты используют целевые показатели в качестве расчетных и прогнозных (экономически эффективные объемы перевозок, провозная способность и др.). Их значения формируют по данным о фактических пассажиропотоках, перспективной численности населения, фактических условий функционирования подвижного состава и др. Это оправданно, т.к. большинство транспортных стратегий и проектов должны базироваться на преобладающей роли общественного транспорта в условиях положительной социально-экономической динамики, чтобы создать город для человека, а не для автомобиля.</w:t>
      </w:r>
    </w:p>
    <w:p w:rsidR="000D3521" w:rsidRPr="00BF5F1A" w:rsidRDefault="000D3521" w:rsidP="000D3521">
      <w:pPr>
        <w:tabs>
          <w:tab w:val="left" w:pos="5040"/>
        </w:tabs>
        <w:spacing w:after="0" w:line="360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Default="000D3521" w:rsidP="000D3521">
      <w:pPr>
        <w:spacing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3521" w:rsidRPr="00465A9C" w:rsidRDefault="006D2838" w:rsidP="000D3521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</w:t>
      </w:r>
      <w:r w:rsidR="004F32B6">
        <w:rPr>
          <w:rFonts w:ascii="Times New Roman" w:hAnsi="Times New Roman" w:cs="Times New Roman"/>
          <w:b/>
          <w:sz w:val="28"/>
          <w:szCs w:val="28"/>
        </w:rPr>
        <w:t xml:space="preserve"> работа №</w:t>
      </w:r>
      <w:r>
        <w:rPr>
          <w:rFonts w:ascii="Times New Roman" w:hAnsi="Times New Roman" w:cs="Times New Roman"/>
          <w:b/>
          <w:sz w:val="28"/>
          <w:szCs w:val="28"/>
        </w:rPr>
        <w:t>1.</w:t>
      </w:r>
      <w:bookmarkStart w:id="0" w:name="_GoBack"/>
      <w:bookmarkEnd w:id="0"/>
      <w:r w:rsidR="004F32B6">
        <w:rPr>
          <w:rFonts w:ascii="Times New Roman" w:hAnsi="Times New Roman" w:cs="Times New Roman"/>
          <w:b/>
          <w:sz w:val="28"/>
          <w:szCs w:val="28"/>
        </w:rPr>
        <w:t>2</w:t>
      </w:r>
    </w:p>
    <w:p w:rsidR="000D3521" w:rsidRDefault="000D3521" w:rsidP="000D3521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F5F1A">
        <w:rPr>
          <w:rFonts w:ascii="Times New Roman" w:hAnsi="Times New Roman" w:cs="Times New Roman"/>
          <w:sz w:val="28"/>
          <w:szCs w:val="28"/>
        </w:rPr>
        <w:t xml:space="preserve">Тема: Анализ </w:t>
      </w:r>
      <w:r>
        <w:rPr>
          <w:rFonts w:ascii="Times New Roman" w:hAnsi="Times New Roman" w:cs="Times New Roman"/>
          <w:sz w:val="28"/>
          <w:szCs w:val="28"/>
        </w:rPr>
        <w:t>грузового</w:t>
      </w:r>
      <w:r w:rsidRPr="00BF5F1A">
        <w:rPr>
          <w:rFonts w:ascii="Times New Roman" w:hAnsi="Times New Roman" w:cs="Times New Roman"/>
          <w:sz w:val="28"/>
          <w:szCs w:val="28"/>
        </w:rPr>
        <w:t xml:space="preserve"> потока</w:t>
      </w:r>
    </w:p>
    <w:p w:rsidR="000D3521" w:rsidRDefault="000D3521" w:rsidP="000D3521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D3521" w:rsidRPr="00465A9C" w:rsidRDefault="000D3521" w:rsidP="000D3521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9C">
        <w:rPr>
          <w:rFonts w:ascii="Times New Roman" w:hAnsi="Times New Roman" w:cs="Times New Roman"/>
          <w:sz w:val="28"/>
          <w:szCs w:val="28"/>
        </w:rPr>
        <w:t xml:space="preserve">В условиях плановой экономики значения грузопотоков можно было установить отчетно-статистическим методом. В настоящее время, когда грузовые перевозки в городах осуществляются разными хозяйствующими субъектами, применимы только экспериментальные методы: весовой, опросный, глазомерный. Весовой и опросный методы </w:t>
      </w:r>
      <w:proofErr w:type="spellStart"/>
      <w:r w:rsidRPr="00465A9C">
        <w:rPr>
          <w:rFonts w:ascii="Times New Roman" w:hAnsi="Times New Roman" w:cs="Times New Roman"/>
          <w:sz w:val="28"/>
          <w:szCs w:val="28"/>
        </w:rPr>
        <w:t>трудноприменимы</w:t>
      </w:r>
      <w:proofErr w:type="spellEnd"/>
      <w:r w:rsidRPr="00465A9C">
        <w:rPr>
          <w:rFonts w:ascii="Times New Roman" w:hAnsi="Times New Roman" w:cs="Times New Roman"/>
          <w:sz w:val="28"/>
          <w:szCs w:val="28"/>
        </w:rPr>
        <w:t xml:space="preserve"> и ресурсоемки в современных условиях, т.к. требуют остановки каждого транспортного средства </w:t>
      </w:r>
      <w:r w:rsidRPr="00465A9C">
        <w:rPr>
          <w:rFonts w:ascii="Times New Roman" w:hAnsi="Times New Roman" w:cs="Times New Roman"/>
          <w:sz w:val="28"/>
          <w:szCs w:val="28"/>
        </w:rPr>
        <w:lastRenderedPageBreak/>
        <w:t>Характеристики грузопотоков определяют по данным глазомерного контроля за транспортным потоком с выделением доли грузовых автомобилей различной грузоподъемности. Эксперты утверждают, что в условиях города коэффициент использования грузоподъемности в условиях городских перевозок колеблется в пределах 0,5−0,6. Таким образом, зная долю грузовых автомобилей в каждой категории транспортных средств, величину грузопотока можно вычислить следующим образом:</w:t>
      </w:r>
    </w:p>
    <w:p w:rsidR="000D3521" w:rsidRPr="00465A9C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3521" w:rsidRPr="00465A9C" w:rsidRDefault="000D3521" w:rsidP="000D3521">
      <w:pPr>
        <w:spacing w:line="36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465A9C">
        <w:rPr>
          <w:rFonts w:ascii="Times New Roman" w:hAnsi="Times New Roman" w:cs="Times New Roman"/>
          <w:sz w:val="28"/>
          <w:szCs w:val="28"/>
        </w:rPr>
        <w:object w:dxaOrig="20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4pt;height:37.2pt" o:ole="">
            <v:imagedata r:id="rId6" o:title=""/>
          </v:shape>
          <o:OLEObject Type="Embed" ProgID="Equation.3" ShapeID="_x0000_i1025" DrawAspect="Content" ObjectID="_1737358728" r:id="rId7"/>
        </w:object>
      </w:r>
      <w:r w:rsidRPr="00465A9C">
        <w:rPr>
          <w:rFonts w:ascii="Times New Roman" w:hAnsi="Times New Roman" w:cs="Times New Roman"/>
          <w:sz w:val="28"/>
          <w:szCs w:val="28"/>
        </w:rPr>
        <w:t>,</w:t>
      </w:r>
    </w:p>
    <w:p w:rsidR="000D3521" w:rsidRPr="00465A9C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D3521" w:rsidRPr="00465A9C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9C">
        <w:rPr>
          <w:rFonts w:ascii="Times New Roman" w:hAnsi="Times New Roman" w:cs="Times New Roman"/>
          <w:sz w:val="28"/>
          <w:szCs w:val="28"/>
        </w:rPr>
        <w:t>где B</w:t>
      </w:r>
      <w:r w:rsidRPr="00465A9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465A9C">
        <w:rPr>
          <w:rFonts w:ascii="Times New Roman" w:hAnsi="Times New Roman" w:cs="Times New Roman"/>
          <w:sz w:val="28"/>
          <w:szCs w:val="28"/>
        </w:rPr>
        <w:t xml:space="preserve"> − номинальная грузоподъёмность автомобиля </w:t>
      </w:r>
      <w:r w:rsidRPr="00465A9C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65A9C">
        <w:rPr>
          <w:rFonts w:ascii="Times New Roman" w:hAnsi="Times New Roman" w:cs="Times New Roman"/>
          <w:sz w:val="28"/>
          <w:szCs w:val="28"/>
        </w:rPr>
        <w:t>-й группы, т.;</w:t>
      </w:r>
    </w:p>
    <w:p w:rsidR="000D3521" w:rsidRPr="00465A9C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9C">
        <w:rPr>
          <w:rFonts w:ascii="Times New Roman" w:hAnsi="Times New Roman" w:cs="Times New Roman"/>
          <w:sz w:val="28"/>
          <w:szCs w:val="28"/>
        </w:rPr>
        <w:t>β</w:t>
      </w:r>
      <w:r w:rsidRPr="00465A9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465A9C">
        <w:rPr>
          <w:rFonts w:ascii="Times New Roman" w:hAnsi="Times New Roman" w:cs="Times New Roman"/>
          <w:sz w:val="28"/>
          <w:szCs w:val="28"/>
        </w:rPr>
        <w:t xml:space="preserve"> − коэффициент использования грузоподъёмности автомобиля</w:t>
      </w:r>
    </w:p>
    <w:p w:rsidR="000D3521" w:rsidRPr="00465A9C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9C">
        <w:rPr>
          <w:rFonts w:ascii="Times New Roman" w:hAnsi="Times New Roman" w:cs="Times New Roman"/>
          <w:sz w:val="28"/>
          <w:szCs w:val="28"/>
        </w:rPr>
        <w:t xml:space="preserve">в </w:t>
      </w:r>
      <w:r w:rsidRPr="00465A9C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65A9C">
        <w:rPr>
          <w:rFonts w:ascii="Times New Roman" w:hAnsi="Times New Roman" w:cs="Times New Roman"/>
          <w:sz w:val="28"/>
          <w:szCs w:val="28"/>
        </w:rPr>
        <w:t>-й группе;</w:t>
      </w:r>
    </w:p>
    <w:p w:rsidR="000D3521" w:rsidRPr="00465A9C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9C">
        <w:rPr>
          <w:rFonts w:ascii="Times New Roman" w:hAnsi="Times New Roman" w:cs="Times New Roman"/>
          <w:sz w:val="28"/>
          <w:szCs w:val="28"/>
        </w:rPr>
        <w:t>b</w:t>
      </w:r>
      <w:r w:rsidRPr="00465A9C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Pr="00465A9C">
        <w:rPr>
          <w:rFonts w:ascii="Times New Roman" w:hAnsi="Times New Roman" w:cs="Times New Roman"/>
          <w:sz w:val="28"/>
          <w:szCs w:val="28"/>
        </w:rPr>
        <w:t xml:space="preserve"> − количество автомобилей в </w:t>
      </w:r>
      <w:r w:rsidRPr="00465A9C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465A9C">
        <w:rPr>
          <w:rFonts w:ascii="Times New Roman" w:hAnsi="Times New Roman" w:cs="Times New Roman"/>
          <w:sz w:val="28"/>
          <w:szCs w:val="28"/>
        </w:rPr>
        <w:t>-й группе, ед.;</w:t>
      </w:r>
    </w:p>
    <w:p w:rsidR="000D3521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65A9C">
        <w:rPr>
          <w:rFonts w:ascii="Times New Roman" w:hAnsi="Times New Roman" w:cs="Times New Roman"/>
          <w:sz w:val="28"/>
          <w:szCs w:val="28"/>
          <w:lang w:val="en-US"/>
        </w:rPr>
        <w:t>k</w:t>
      </w:r>
      <w:proofErr w:type="gramEnd"/>
      <w:r w:rsidRPr="00465A9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65A9C">
        <w:rPr>
          <w:rFonts w:ascii="Times New Roman" w:hAnsi="Times New Roman" w:cs="Times New Roman"/>
          <w:sz w:val="28"/>
          <w:szCs w:val="28"/>
        </w:rPr>
        <w:t>− количество классификационных групп автомобилей в соответствии с их грузоподъёмностью.</w:t>
      </w:r>
    </w:p>
    <w:p w:rsidR="000D3521" w:rsidRDefault="000D3521" w:rsidP="000D3521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1190" w:rsidRPr="008A3BB6" w:rsidRDefault="007B1190">
      <w:pPr>
        <w:rPr>
          <w:lang w:val="en-US"/>
        </w:rPr>
      </w:pPr>
    </w:p>
    <w:sectPr w:rsidR="007B1190" w:rsidRPr="008A3B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21"/>
    <w:rsid w:val="000D3521"/>
    <w:rsid w:val="00257E45"/>
    <w:rsid w:val="004F32B6"/>
    <w:rsid w:val="006016A9"/>
    <w:rsid w:val="006D2838"/>
    <w:rsid w:val="007126E3"/>
    <w:rsid w:val="007B1190"/>
    <w:rsid w:val="0088491F"/>
    <w:rsid w:val="008A3BB6"/>
    <w:rsid w:val="00BE1316"/>
    <w:rsid w:val="00DD6FEE"/>
    <w:rsid w:val="00DE6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352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5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0D352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0D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28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28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miprn</cp:lastModifiedBy>
  <cp:revision>2</cp:revision>
  <dcterms:created xsi:type="dcterms:W3CDTF">2023-02-08T07:52:00Z</dcterms:created>
  <dcterms:modified xsi:type="dcterms:W3CDTF">2023-02-08T07:52:00Z</dcterms:modified>
</cp:coreProperties>
</file>